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F2937"/>
          <w:sz w:val="48"/>
          <w:szCs w:val="48"/>
          <w:b w:val="1"/>
          <w:bCs w:val="1"/>
        </w:rPr>
        <w:t xml:space="preserve">CMDApp — Help Manual</w: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ConcreteInfo · Generated 08-10-2026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Getting Started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Sign in, verify your email, complete your profile, and you are on the dashboard. Everything downstream — designs, batches, tests, reports — flows from this one setup.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The dashboard: plant context, KPI cards and quick actions.</w:t>
      </w:r>
    </w:p>
    <w:p>
      <w:pPr/>
      <w:r>
        <w:rPr>
          <w:sz w:val="21"/>
          <w:szCs w:val="21"/>
        </w:rPr>
        <w:t xml:space="preserve">1.  Sign in with email + password, or Continue with Google / LinkedIn.</w:t>
      </w:r>
    </w:p>
    <w:p>
      <w:pPr/>
      <w:r>
        <w:rPr>
          <w:sz w:val="21"/>
          <w:szCs w:val="21"/>
        </w:rPr>
        <w:t xml:space="preserve">2.  Verify your email — the verification link in your welcome mail is mandatory; the app blocks everything else until done.</w:t>
      </w:r>
    </w:p>
    <w:p>
      <w:pPr/>
      <w:r>
        <w:rPr>
          <w:sz w:val="21"/>
          <w:szCs w:val="21"/>
        </w:rPr>
        <w:t xml:space="preserve">3.  Complete your profile — phone, organisation, designation, country. This gate cannot be skipped the first time.</w:t>
      </w:r>
    </w:p>
    <w:p>
      <w:pPr/>
      <w:r>
        <w:rPr>
          <w:sz w:val="21"/>
          <w:szCs w:val="21"/>
        </w:rPr>
        <w:t xml:space="preserve">4.  Your plant and organisation context is set automatically; switch plants from the header if you manage several.</w:t>
      </w:r>
    </w:p>
    <w:p>
      <w:pPr/>
      <w:r>
        <w:rPr>
          <w:color w:val="065F46"/>
          <w:sz w:val="20"/>
          <w:szCs w:val="20"/>
        </w:rPr>
        <w:t xml:space="preserve">💡  On mobile the same features appear in the bottom navigation — CMDApp is mobile-first; 80% of users work from a phone.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Your Plan &amp; Plants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Solo (1 plant), Growth (2–4 plants) and Enterprise (5+) plans are per user per month + GST. Annual billing gives 12 months for the price of 10.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Plants: tree view, tier meter and self-serve creation.</w:t>
      </w:r>
    </w:p>
    <w:p>
      <w:pPr/>
      <w:r>
        <w:rPr>
          <w:sz w:val="21"/>
          <w:szCs w:val="21"/>
        </w:rPr>
        <w:t xml:space="preserve">1.  Open My Plants (sidebar → Setup) to see your plant tree and tier meter.</w:t>
      </w:r>
    </w:p>
    <w:p>
      <w:pPr/>
      <w:r>
        <w:rPr>
          <w:sz w:val="21"/>
          <w:szCs w:val="21"/>
        </w:rPr>
        <w:t xml:space="preserve">2.  Click Add Plant, fill name/code/location — a default plant is provisioned automatically on first subscription.</w:t>
      </w:r>
    </w:p>
    <w:p>
      <w:pPr/>
      <w:r>
        <w:rPr>
          <w:sz w:val="21"/>
          <w:szCs w:val="21"/>
        </w:rPr>
        <w:t xml:space="preserve">3.  At your tier limit the meter turns amber and the button becomes Upgrade.</w:t>
      </w:r>
    </w:p>
    <w:tbl>
      <w:tblGrid>
        <w:gridCol w:w="2200" w:type="dxa"/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Plants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Monthly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Annual (pay 10, use 12)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Solo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₹1,299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₹12,990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Growth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2–4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₹1,899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₹18,990 + GST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Enterprise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5+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₹2,799 + GST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₹27,990 + GST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Every module — all mix-design methods, testing, analysis, exports, branding — is included in every paid tier. Higher tiers add plants, seats and storage, not features.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Standard RMC Property Form (Spec Defaults)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Define the concrete specification once per plant / customer / project. Every calculator then pulls it automatically — grade, exposure, w/c limit, cement minimum, slump, aggregate size.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RMC Spec: scope (project &gt; customer &gt; plant), IS 456 one-tap fill, saved specs list.</w:t>
      </w:r>
    </w:p>
    <w:p>
      <w:pPr/>
      <w:r>
        <w:rPr>
          <w:sz w:val="21"/>
          <w:szCs w:val="21"/>
        </w:rPr>
        <w:t xml:space="preserve">1.  Open RMC Spec (sidebar → Setup). Choose scope: a specific project, a customer, or plant-wide.</w:t>
      </w:r>
    </w:p>
    <w:p>
      <w:pPr/>
      <w:r>
        <w:rPr>
          <w:sz w:val="21"/>
          <w:szCs w:val="21"/>
        </w:rPr>
        <w:t xml:space="preserve">2.  Tap Fill from IS 456 — Table 5 durability limits (max w/c, min cement) load from the exposure condition.</w:t>
      </w:r>
    </w:p>
    <w:p>
      <w:pPr/>
      <w:r>
        <w:rPr>
          <w:sz w:val="21"/>
          <w:szCs w:val="21"/>
        </w:rPr>
        <w:t xml:space="preserve">3.  Save. The chip in every calculator confirms what was pulled, with an edit spec link.</w:t>
      </w:r>
    </w:p>
    <w:p>
      <w:pPr/>
      <w:r>
        <w:rPr>
          <w:color w:val="065F46"/>
          <w:sz w:val="20"/>
          <w:szCs w:val="20"/>
        </w:rPr>
        <w:t xml:space="preserve">💡  Resolution precedence is project → customer → plant. Selecting a customer/project on any calculator pulls the matching spec instantly — no retyping.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Creating a Mix Design — IS 10262 Five-Section 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primary design path (IS 10262:2019): Section 1 inputs, Sections 2–4 calculations, Section 5 final proportions — saved as a design you can trial, batch and pour against.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Section 1: target grade, exposure, materials — with the RMC spec already pulled.</w:t>
      </w:r>
    </w:p>
    <w:p>
      <w:pPr/>
      <w:r>
        <w:rPr>
          <w:sz w:val="21"/>
          <w:szCs w:val="21"/>
        </w:rPr>
        <w:t xml:space="preserve">1.  Pick the client and project — the spec chip confirms the pulled specification.</w:t>
      </w:r>
    </w:p>
    <w:p>
      <w:pPr/>
      <w:r>
        <w:rPr>
          <w:sz w:val="21"/>
          <w:szCs w:val="21"/>
        </w:rPr>
        <w:t xml:space="preserve">2.  Enter target strength, exposure, aggregate sizes, admixtures; materials come from your library.</w:t>
      </w:r>
    </w:p>
    <w:p>
      <w:pPr/>
      <w:r>
        <w:rPr>
          <w:sz w:val="21"/>
          <w:szCs w:val="21"/>
        </w:rPr>
        <w:t xml:space="preserve">3.  Walk through Sections 2–5; each section carries forward automatically.</w:t>
      </w:r>
    </w:p>
    <w:p>
      <w:pPr/>
      <w:r>
        <w:rPr>
          <w:sz w:val="21"/>
          <w:szCs w:val="21"/>
        </w:rPr>
        <w:t xml:space="preserve">4.  Save — the design appears in My Designs with the client/project recorded.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Other Calculators (ACI, BRMCA, EFNARC SCC, HSC, Enhanced IS 10262)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method is available on every paid plan. All of them auto-pull the RMC spec and save the customer/project with the design.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Calculator hub: IS 10262, ACI 211, BRMCA/DoE, EFNARC SCC, HSC, UHPC and more.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Method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Best for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Spec pull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ACI 211.1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US-practice mixes (psi inputs)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→ psi, mm → inch bands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BRMCA / DoE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UK-practice mixes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MPa cube → cylinder class (C25…C55)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EFNARC 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strength direct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HSC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M60–M100 high strength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 + slump + exposure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 Enhanced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control, SCM blends, ice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Full parameter set</w:t>
            </w:r>
          </w:p>
        </w:tc>
      </w:tr>
    </w:tbl>
    <w:p/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Enhanced calculator: multi-aggregate rows, linked field sample support.</w:t>
      </w:r>
    </w:p>
    <w:p>
      <w:pPr/>
      <w:r>
        <w:rPr>
          <w:color w:val="065F46"/>
          <w:sz w:val="20"/>
          <w:szCs w:val="20"/>
        </w:rPr>
        <w:t xml:space="preserve">💡  Units are converted safely: a spec saved in MPa fills an ACI psi field correctly (×145.04), and a select is never set to a value its list does not contain.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Managing Your Designs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My Designs lists every design with its client and project; View Design shows the full proportions, materials and compliance.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My Designs — client · project shown under every mix.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View Design: proportions, project info with client and site address.</w:t>
      </w:r>
    </w:p>
    <w:p>
      <w:pPr/>
      <w:r>
        <w:rPr>
          <w:sz w:val="21"/>
          <w:szCs w:val="21"/>
        </w:rPr>
        <w:t xml:space="preserve">1.  Search by mix name, client or project.</w:t>
      </w:r>
    </w:p>
    <w:p>
      <w:pPr/>
      <w:r>
        <w:rPr>
          <w:sz w:val="21"/>
          <w:szCs w:val="21"/>
        </w:rPr>
        <w:t xml:space="preserve">2.  Open a design to view proportions, print, or export the submittal.</w:t>
      </w:r>
    </w:p>
    <w:p>
      <w:pPr/>
      <w:r>
        <w:rPr>
          <w:sz w:val="21"/>
          <w:szCs w:val="21"/>
        </w:rPr>
        <w:t xml:space="preserve">3.  Draft designs become Calculated / Verified / Approved as you progress — quality tests list non-draft designs.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Materials Library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Cements, SCMs, aggregates, admixtures, fibres and water — one library feeding every design, ticket and test.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Aggregates: source field with supplier lookup chip.</w:t>
      </w:r>
    </w:p>
    <w:p>
      <w:pPr/>
      <w:r>
        <w:rPr>
          <w:sz w:val="21"/>
          <w:szCs w:val="21"/>
        </w:rPr>
        <w:t xml:space="preserve">1.  Add a material with its properties (SG, FM, grading, moisture).</w:t>
      </w:r>
    </w:p>
    <w:p>
      <w:pPr/>
      <w:r>
        <w:rPr>
          <w:sz w:val="21"/>
          <w:szCs w:val="21"/>
        </w:rPr>
        <w:t xml:space="preserve">2.  Type a known supplier — their contact/GST card appears and the last-used source fills in.</w:t>
      </w:r>
    </w:p>
    <w:p>
      <w:pPr/>
      <w:r>
        <w:rPr>
          <w:sz w:val="21"/>
          <w:szCs w:val="21"/>
        </w:rPr>
        <w:t xml:space="preserve">3.  Upload a supplier test certificate (PDF/photo) — OCR extracts grading and properties for review.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Batch Tickets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Generate a ticket from a pour: the design multiplies by volume, the plant and materials cascade in, and a QR links the ticket to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Batch ticket: pour cascade chips, per-m³ design × volume.</w:t>
      </w:r>
    </w:p>
    <w:p>
      <w:pPr/>
      <w:r>
        <w:rPr>
          <w:sz w:val="21"/>
          <w:szCs w:val="21"/>
        </w:rPr>
        <w:t xml:space="preserve">1.  Select the pour — client, project and design fill automatically.</w:t>
      </w:r>
    </w:p>
    <w:p>
      <w:pPr/>
      <w:r>
        <w:rPr>
          <w:sz w:val="21"/>
          <w:szCs w:val="21"/>
        </w:rPr>
        <w:t xml:space="preserve">2.  Enter the batch volume; quantities recalculate from the design.</w:t>
      </w:r>
    </w:p>
    <w:p>
      <w:pPr/>
      <w:r>
        <w:rPr>
          <w:sz w:val="21"/>
          <w:szCs w:val="21"/>
        </w:rPr>
        <w:t xml:space="preserve">3.  Print or share the ticket; scanned copies feed the pour record.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Pour Register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pour is the anchor for its tickets, field samples, fresh tests and cubes — one pour card binds the whole trail.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Pour register: structural element, grade, volume, status.</w:t>
      </w:r>
    </w:p>
    <w:p>
      <w:pPr/>
      <w:r>
        <w:rPr>
          <w:sz w:val="21"/>
          <w:szCs w:val="21"/>
        </w:rPr>
        <w:t xml:space="preserve">1.  Create the pour (or let the ticket create it) — grade and mix reference come from the design.</w:t>
      </w:r>
    </w:p>
    <w:p>
      <w:pPr/>
      <w:r>
        <w:rPr>
          <w:sz w:val="21"/>
          <w:szCs w:val="21"/>
        </w:rPr>
        <w:t xml:space="preserve">2.  Everything downstream links by pour: sampling, fresh tests, cube sets, pour cards.</w:t>
      </w:r>
    </w:p>
    <w:p>
      <w:pPr/>
      <w:r>
        <w:rPr>
          <w:sz w:val="21"/>
          <w:szCs w:val="21"/>
        </w:rPr>
        <w:t xml:space="preserve">3.  The pour card carries GPS, weather, signatures and photos from the field.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Field Sampling &amp; Fresh Tests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Register the field sample, test fresh properties at the point of placement — slump, temperature, air, density — with weather and GPS captured automatically.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Fresh test: project cascade, sample ID, slump/air/density.</w:t>
      </w:r>
    </w:p>
    <w:p>
      <w:pPr/>
      <w:r>
        <w:rPr>
          <w:sz w:val="21"/>
          <w:szCs w:val="21"/>
        </w:rPr>
        <w:t xml:space="preserve">1.  Pick the pour — mix reference and location cascade in.</w:t>
      </w:r>
    </w:p>
    <w:p>
      <w:pPr/>
      <w:r>
        <w:rPr>
          <w:sz w:val="21"/>
          <w:szCs w:val="21"/>
        </w:rPr>
        <w:t xml:space="preserve">2.  Record fresh properties; the sample ID (SMP-…) is generated for you.</w:t>
      </w:r>
    </w:p>
    <w:p>
      <w:pPr/>
      <w:r>
        <w:rPr>
          <w:sz w:val="21"/>
          <w:szCs w:val="21"/>
        </w:rPr>
        <w:t xml:space="preserve">3.  Cube sets cast at sampling inherit everything.</w:t>
      </w:r>
    </w:p>
    <w:p>
      <w:pPr/>
      <w:r>
        <w:rPr>
          <w:color w:val="065F46"/>
          <w:sz w:val="20"/>
          <w:szCs w:val="20"/>
        </w:rPr>
        <w:t xml:space="preserve">💡  The fresh test record is the head of the hardened trail — its values reappear on every downstream test.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Cube Casting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Cast cube sets from the field sample — slump, temperature, air and density prefill from the fresh test, cast date from the pour.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Cube casting: prefilled fresh properties chip, set/cube details.</w:t>
      </w:r>
    </w:p>
    <w:p>
      <w:pPr/>
      <w:r>
        <w:rPr>
          <w:sz w:val="21"/>
          <w:szCs w:val="21"/>
        </w:rPr>
        <w:t xml:space="preserve">1.  Select the pour/sample — the prefill chip shows what was pulled.</w:t>
      </w:r>
    </w:p>
    <w:p>
      <w:pPr/>
      <w:r>
        <w:rPr>
          <w:sz w:val="21"/>
          <w:szCs w:val="21"/>
        </w:rPr>
        <w:t xml:space="preserve">2.  Enter cube count and test ages (7/28/56/90 days as required).</w:t>
      </w:r>
    </w:p>
    <w:p>
      <w:pPr/>
      <w:r>
        <w:rPr>
          <w:sz w:val="21"/>
          <w:szCs w:val="21"/>
        </w:rPr>
        <w:t xml:space="preserve">3.  Curing tank and cube IDs are tracked; the compressive test picks them up by age.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Hardened Tests — Compressive, Flexural, Split, Core, NDT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Link the field sample once and the whole context follows: client, project, mix, cast date — plus the fresh properties at casting, echoed on the report.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Compressive test: Link Field Sample cascade + fresh-at-casting chip.</w:t>
      </w:r>
    </w:p>
    <w:p>
      <w:pPr/>
      <w:r>
        <w:rPr>
          <w:sz w:val="21"/>
          <w:szCs w:val="21"/>
        </w:rPr>
        <w:t xml:space="preserve">1.  Open the test page and pick the sample from Link Field Sample — client, project, site, mix reference, grade and cast date all fill.</w:t>
      </w:r>
    </w:p>
    <w:p>
      <w:pPr/>
      <w:r>
        <w:rPr>
          <w:sz w:val="21"/>
          <w:szCs w:val="21"/>
        </w:rPr>
        <w:t xml:space="preserve">2.  The green chip shows the fresh properties at casting (slump, temp, air, density) for correlation.</w:t>
      </w:r>
    </w:p>
    <w:p>
      <w:pPr/>
      <w:r>
        <w:rPr>
          <w:sz w:val="21"/>
          <w:szCs w:val="21"/>
        </w:rPr>
        <w:t xml:space="preserve">3.  Enter failure loads — averages, characteristic strength and IS 456 acceptance criteria evaluate automatically.</w:t>
      </w:r>
    </w:p>
    <w:p>
      <w:pPr/>
      <w:r>
        <w:rPr>
          <w:sz w:val="21"/>
          <w:szCs w:val="21"/>
        </w:rPr>
        <w:t xml:space="preserve">4.  Upload the CTM worksheet photo — OCR reads the loads into the form for review.</w:t>
      </w:r>
    </w:p>
    <w:p>
      <w:pPr/>
      <w:r>
        <w:rPr>
          <w:color w:val="92400E"/>
          <w:sz w:val="20"/>
          <w:szCs w:val="20"/>
        </w:rPr>
        <w:t xml:space="preserve">⚠  Editing a saved test never overwrites its original linkage — the sample link is set once, at creation.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Reports &amp; Exports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Every test, design and ticket exports to PDF, Word or Excel; submittals bundle a design with its supporting tests.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Reports hub: test reports, submittals, registers, analytics.</w:t>
      </w:r>
    </w:p>
    <w:p>
      <w:pPr/>
      <w:r>
        <w:rPr>
          <w:sz w:val="21"/>
          <w:szCs w:val="21"/>
        </w:rPr>
        <w:t xml:space="preserve">1.  Open any record and use the export buttons, or batch-export from the Reports hub.</w:t>
      </w:r>
    </w:p>
    <w:p>
      <w:pPr/>
      <w:r>
        <w:rPr>
          <w:sz w:val="21"/>
          <w:szCs w:val="21"/>
        </w:rPr>
        <w:t xml:space="preserve">2.  Reports carry your logo and colours (Branding, available on all paid tiers).</w:t>
      </w:r>
    </w:p>
    <w:p>
      <w:pPr/>
      <w:r>
        <w:rPr>
          <w:sz w:val="21"/>
          <w:szCs w:val="21"/>
        </w:rPr>
        <w:t xml:space="preserve">3.  Digital signatures and approval status are included on test reports.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Team, Invites &amp; Roles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first user in an organisation is its Super Admin. Invite teammates by email link — same-domain colleagues are discovered automatically. Each invited user runs their own subscription.</w:t>
      </w:r>
    </w:p>
    <w:p>
      <w:pPr>
        <w:jc w:val="center"/>
      </w:pPr>
      <w:r>
        <w:pict>
          <v:shape type="#_x0000_t75" stroked="f" style="width:480pt; height:300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/>
      <w:r>
        <w:rPr>
          <w:color w:val="6B7280"/>
          <w:sz w:val="18"/>
          <w:szCs w:val="18"/>
          <w:i w:val="1"/>
          <w:iCs w:val="1"/>
        </w:rPr>
        <w:t xml:space="preserve">Team page: domain discovery, pending invite links, roles.</w:t>
      </w:r>
    </w:p>
    <w:p>
      <w:pPr/>
      <w:r>
        <w:rPr>
          <w:sz w:val="21"/>
          <w:szCs w:val="21"/>
        </w:rPr>
        <w:t xml:space="preserve">1.  Open Team (Account) — same-domain candidates appear automatically.</w:t>
      </w:r>
    </w:p>
    <w:p>
      <w:pPr/>
      <w:r>
        <w:rPr>
          <w:sz w:val="21"/>
          <w:szCs w:val="21"/>
        </w:rPr>
        <w:t xml:space="preserve">2.  Send an invite link (valid 7 days); the invitee signs up straight into your organisation.</w:t>
      </w:r>
    </w:p>
    <w:p>
      <w:pPr/>
      <w:r>
        <w:rPr>
          <w:sz w:val="21"/>
          <w:szCs w:val="21"/>
        </w:rPr>
        <w:t xml:space="preserve">3.  Assign roles: Super Admin, Manager, Engineer, Technician, Viewer.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End-to-End Workflow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CMDApp principle: enter once, pull everywhere. The chain below is the whole product — each step hands its data to the next.</w:t>
      </w:r>
    </w:p>
    <w:p>
      <w:pPr/>
      <w:r>
        <w:rPr/>
        <w:t xml:space="preserve">Client / Project → RMC Spec → Mix Design → Trial Mix → Batch Ticket → Pour → Field Sample → Fresh Test → Cube Casting → Hardened Tests → Reports.</w:t>
      </w:r>
    </w:p>
    <w:tbl>
      <w:tblGrid>
        <w:gridCol w:w="2200" w:type="dxa"/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Stage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Entered once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Pulled downstream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Setup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Client, project, site address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Every form, ticket, report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 Spec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Grade, exposure, w/c, slump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All calculators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Mix design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Proportions, materials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Trials, tickets, tolerance checks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Pour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Element, volume, location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Tickets, samples, cubes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Field sample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Fresh props, weather, GPS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Cubes, hardened tests, reports</w:t>
            </w:r>
          </w:p>
        </w:tc>
      </w:tr>
    </w:tbl>
    <w:p/>
    <w:p>
      <w:pPr/>
      <w:r>
        <w:rPr>
          <w:color w:val="065F46"/>
          <w:sz w:val="20"/>
          <w:szCs w:val="20"/>
        </w:rPr>
        <w:t xml:space="preserve">💡  If you find yourself typing the same value twice anywhere, something is wrong — tell us and we will wire the pull.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FAQ &amp; Troubleshooting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The questions support hears most.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Why is a calculator field already filled?</w:t>
      </w:r>
    </w:p>
    <w:p>
      <w:pPr/>
      <w:r>
        <w:rPr/>
        <w:t xml:space="preserve">That is the RMC spec pull — the green chip names the source (plant / customer / project spec) with an edit link. Saving the design keeps those values.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The Link Field Sample dropdown is empty.</w:t>
      </w:r>
    </w:p>
    <w:p>
      <w:pPr/>
      <w:r>
        <w:rPr/>
        <w:t xml:space="preserve">It lists the 40 most recent field samples (fresh tests) for your organisation. Cast/log a fresh test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I cannot create another plant.</w:t>
      </w:r>
    </w:p>
    <w:p>
      <w:pPr/>
      <w:r>
        <w:rPr/>
        <w:t xml:space="preserve">Your tier limit is reached — the meter on My Plants shows usage. Upgrade from the button there or from Subscription.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My design does not appear in quality tests.</w:t>
      </w:r>
    </w:p>
    <w:p>
      <w:pPr/>
      <w:r>
        <w:rPr/>
        <w:t xml:space="preserve">Test pages list designs in Calculated / Verified / Approved status. Open the design and mark it calculated first.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Exports print without our logo.</w:t>
      </w:r>
    </w:p>
    <w:p>
      <w:pPr/>
      <w:r>
        <w:rPr/>
        <w:t xml:space="preserve">Set it once in Account → Branding (all paid tiers). Report and e-mail footers always carry the standard ConcreteInfo matter.</w:t>
      </w:r>
    </w:p>
    <w:p>
      <w:pPr/>
      <w:r>
        <w:rPr>
          <w:color w:val="374151"/>
          <w:sz w:val="24"/>
          <w:szCs w:val="24"/>
          <w:b w:val="1"/>
          <w:bCs w:val="1"/>
        </w:rPr>
        <w:t xml:space="preserve">Login fails after several tries.</w:t>
      </w:r>
    </w:p>
    <w:p>
      <w:pPr/>
      <w:r>
        <w:rPr/>
        <w:t xml:space="preserve">The rate limiter locks the account briefly after repeated attempts — wait a few minutes or reset your password.</w:t>
      </w:r>
    </w:p>
    <w:p/>
    <w:p>
      <w:pPr/>
      <w:r>
        <w:rPr>
          <w:color w:val="B45309"/>
          <w:sz w:val="34"/>
          <w:szCs w:val="34"/>
          <w:b w:val="1"/>
          <w:bCs w:val="1"/>
        </w:rPr>
        <w:t xml:space="preserve">Glossary</w:t>
      </w:r>
    </w:p>
    <w:p>
      <w:pPr/>
      <w:r>
        <w:rPr>
          <w:color w:val="4B5563"/>
          <w:sz w:val="21"/>
          <w:szCs w:val="21"/>
          <w:i w:val="1"/>
          <w:iCs w:val="1"/>
        </w:rPr>
        <w:t xml:space="preserve">Common terms used across CMDApp.</w:t>
      </w:r>
    </w:p>
    <w:tbl>
      <w:tblGrid>
        <w:gridCol w:w="2200" w:type="dxa"/>
        <w:gridCol w:w="2200" w:type="dxa"/>
      </w:tblGrid>
      <w:tblPr>
        <w:tblW w:w="10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D1D5DB"/>
          <w:left w:val="single" w:sz="4" w:color="D1D5DB"/>
          <w:right w:val="single" w:sz="4" w:color="D1D5DB"/>
          <w:bottom w:val="single" w:sz="4" w:color="D1D5DB"/>
          <w:insideH w:val="single" w:sz="4" w:color="D1D5DB"/>
          <w:insideV w:val="single" w:sz="4" w:color="D1D5DB"/>
        </w:tblBorders>
      </w:tblP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Term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Meaning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RMC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Ready-Mixed Concrete — batched at a plant, delivered to site.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10262:2019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concrete mix proportioning guideline.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IS 456:2000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Indian Standard code of practice for plain and reinforced concrete (Table 5 sets durability limits).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w/c ratio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Water–cement ratio by mass — the primary durability control.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NCR / CAPA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Non-Conformance Report / Corrective &amp; Preventive Action.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CTM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Compression Testing Machine.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SCC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Self-Compacting Concrete (EFNARC classed by slump-flow, T500, V-funnel, L-box).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TMS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Target Mean Strength — characteristic strength plus statistical margin (1.65 × s).</w:t>
            </w:r>
          </w:p>
        </w:tc>
      </w:tr>
      <w:tr>
        <w:trPr/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Spec default</w:t>
            </w:r>
          </w:p>
        </w:tc>
        <w:tc>
          <w:tcPr>
            <w:tcW w:w="2200" w:type="dxa"/>
            <w:noWrap/>
          </w:tcPr>
          <w:p>
            <w:pPr/>
            <w:r>
              <w:rPr>
                <w:sz w:val="20"/>
                <w:szCs w:val="20"/>
              </w:rPr>
              <w:t xml:space="preserve">The standard RMC property form saved per plant / customer / project.</w:t>
            </w:r>
          </w:p>
        </w:tc>
      </w:tr>
    </w:tbl>
    <w:p/>
    <w:sectPr>
      <w:pgSz w:orient="portrait" w:w="11906" w:h="16838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2026-10-08T08:38:01+05:30</dcterms:created>
  <dcterms:modified xsi:type="dcterms:W3CDTF">2026-10-08T08:38:01+05:30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